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D9" w:rsidRDefault="0001341B" w:rsidP="0050085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202</w:t>
      </w:r>
      <w:r w:rsidR="00024F83">
        <w:rPr>
          <w:rFonts w:ascii="Times New Roman" w:eastAsia="標楷體" w:hAnsi="Times New Roman" w:hint="eastAsia"/>
          <w:b/>
          <w:bCs/>
          <w:sz w:val="36"/>
          <w:szCs w:val="36"/>
        </w:rPr>
        <w:t>6</w:t>
      </w:r>
      <w:r w:rsidR="00024F83">
        <w:rPr>
          <w:rFonts w:ascii="標楷體" w:eastAsia="標楷體" w:hAnsi="標楷體" w:hint="eastAsia"/>
          <w:b/>
          <w:bCs/>
          <w:sz w:val="36"/>
          <w:szCs w:val="36"/>
        </w:rPr>
        <w:t>第六</w:t>
      </w:r>
      <w:r w:rsidR="002D6CB7" w:rsidRPr="007D5164">
        <w:rPr>
          <w:rFonts w:ascii="標楷體" w:eastAsia="標楷體" w:hAnsi="標楷體" w:hint="eastAsia"/>
          <w:b/>
          <w:bCs/>
          <w:sz w:val="36"/>
          <w:szCs w:val="36"/>
        </w:rPr>
        <w:t>屆工商時報數位金融獎</w:t>
      </w:r>
      <w:r w:rsidR="002D6CB7">
        <w:rPr>
          <w:rFonts w:ascii="標楷體" w:eastAsia="標楷體" w:hAnsi="標楷體" w:hint="eastAsia"/>
          <w:b/>
          <w:bCs/>
          <w:sz w:val="36"/>
          <w:szCs w:val="36"/>
        </w:rPr>
        <w:t xml:space="preserve"> 參選</w:t>
      </w:r>
      <w:r w:rsidR="00062E1A">
        <w:rPr>
          <w:rFonts w:ascii="標楷體" w:eastAsia="標楷體" w:hAnsi="標楷體" w:hint="eastAsia"/>
          <w:b/>
          <w:bCs/>
          <w:sz w:val="36"/>
          <w:szCs w:val="36"/>
        </w:rPr>
        <w:t>資料表</w:t>
      </w:r>
    </w:p>
    <w:p w:rsidR="002D6CB7" w:rsidRDefault="002D6CB7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【</w:t>
      </w:r>
      <w:r w:rsidR="00E85B99" w:rsidRPr="00C42856">
        <w:rPr>
          <w:rFonts w:ascii="標楷體" w:eastAsia="標楷體" w:hAnsi="標楷體" w:hint="eastAsia"/>
          <w:b/>
          <w:bCs/>
          <w:sz w:val="40"/>
          <w:szCs w:val="40"/>
        </w:rPr>
        <w:t>數位資訊安全獎</w:t>
      </w:r>
      <w:r w:rsidR="00BE4D8E">
        <w:rPr>
          <w:rFonts w:ascii="標楷體" w:eastAsia="標楷體" w:hAnsi="標楷體" w:hint="eastAsia"/>
          <w:b/>
          <w:bCs/>
          <w:sz w:val="40"/>
          <w:szCs w:val="40"/>
        </w:rPr>
        <w:t>－</w:t>
      </w:r>
      <w:r w:rsidR="00D559C5">
        <w:rPr>
          <w:rFonts w:ascii="標楷體" w:eastAsia="標楷體" w:hAnsi="標楷體" w:hint="eastAsia"/>
          <w:b/>
          <w:bCs/>
          <w:sz w:val="40"/>
          <w:szCs w:val="40"/>
        </w:rPr>
        <w:t>防</w:t>
      </w:r>
      <w:r w:rsidR="00C416E1">
        <w:rPr>
          <w:rFonts w:ascii="標楷體" w:eastAsia="標楷體" w:hAnsi="標楷體" w:hint="eastAsia"/>
          <w:b/>
          <w:bCs/>
          <w:sz w:val="40"/>
          <w:szCs w:val="40"/>
        </w:rPr>
        <w:t>詐</w:t>
      </w:r>
      <w:r w:rsidR="00BE4D8E">
        <w:rPr>
          <w:rFonts w:ascii="標楷體" w:eastAsia="標楷體" w:hAnsi="標楷體" w:hint="eastAsia"/>
          <w:b/>
          <w:bCs/>
          <w:sz w:val="40"/>
          <w:szCs w:val="40"/>
        </w:rPr>
        <w:t>組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p w:rsidR="00D90C63" w:rsidRDefault="00D90C63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tbl>
      <w:tblPr>
        <w:tblW w:w="9049" w:type="dxa"/>
        <w:jc w:val="center"/>
        <w:tblBorders>
          <w:top w:val="single" w:sz="18" w:space="0" w:color="0D0D0D" w:themeColor="text1" w:themeTint="F2"/>
          <w:left w:val="single" w:sz="18" w:space="0" w:color="0D0D0D" w:themeColor="text1" w:themeTint="F2"/>
          <w:bottom w:val="single" w:sz="18" w:space="0" w:color="0D0D0D" w:themeColor="text1" w:themeTint="F2"/>
          <w:right w:val="single" w:sz="18" w:space="0" w:color="0D0D0D" w:themeColor="text1" w:themeTint="F2"/>
          <w:insideH w:val="single" w:sz="6" w:space="0" w:color="0D0D0D" w:themeColor="text1" w:themeTint="F2"/>
          <w:insideV w:val="single" w:sz="6" w:space="0" w:color="0D0D0D" w:themeColor="text1" w:themeTint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1"/>
        <w:gridCol w:w="6758"/>
      </w:tblGrid>
      <w:tr w:rsidR="00DD6DC1" w:rsidTr="00DD6DC1">
        <w:trPr>
          <w:cantSplit/>
          <w:trHeight w:val="887"/>
          <w:jc w:val="center"/>
        </w:trPr>
        <w:tc>
          <w:tcPr>
            <w:tcW w:w="9049" w:type="dxa"/>
            <w:gridSpan w:val="2"/>
            <w:vAlign w:val="center"/>
          </w:tcPr>
          <w:p w:rsidR="00DD6DC1" w:rsidRDefault="00DD6DC1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85E">
              <w:rPr>
                <w:rFonts w:ascii="標楷體" w:eastAsia="標楷體" w:hAnsi="標楷體" w:hint="eastAsia"/>
                <w:bCs/>
                <w:sz w:val="36"/>
                <w:szCs w:val="40"/>
              </w:rPr>
              <w:t>公司基本資料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6758" w:type="dxa"/>
            <w:vAlign w:val="center"/>
            <w:hideMark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C7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EE5C7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公司成立時間</w:t>
            </w:r>
          </w:p>
        </w:tc>
        <w:tc>
          <w:tcPr>
            <w:tcW w:w="6758" w:type="dxa"/>
            <w:vAlign w:val="center"/>
          </w:tcPr>
          <w:p w:rsidR="00EE5C78" w:rsidRDefault="00EE5C7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登記資本額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B0304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營收規模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員工人數</w:t>
            </w:r>
          </w:p>
        </w:tc>
        <w:tc>
          <w:tcPr>
            <w:tcW w:w="6758" w:type="dxa"/>
            <w:vAlign w:val="center"/>
          </w:tcPr>
          <w:p w:rsidR="0022725C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在台正式員工數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(不含兼職、約聘、派遣、外包、時薪人員)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分支據點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公司簡介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90C63" w:rsidRDefault="00D90C63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Pr="00857789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主要產品/服務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官網網址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85E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1F685E" w:rsidRDefault="001F685E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數位金融網址</w:t>
            </w:r>
          </w:p>
        </w:tc>
        <w:tc>
          <w:tcPr>
            <w:tcW w:w="6758" w:type="dxa"/>
            <w:vAlign w:val="center"/>
          </w:tcPr>
          <w:p w:rsidR="001F685E" w:rsidRPr="00857789" w:rsidRDefault="001F685E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974"/>
          <w:jc w:val="center"/>
        </w:trPr>
        <w:tc>
          <w:tcPr>
            <w:tcW w:w="2291" w:type="dxa"/>
            <w:vAlign w:val="center"/>
          </w:tcPr>
          <w:p w:rsidR="00812328" w:rsidRDefault="00A96924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758" w:type="dxa"/>
            <w:vAlign w:val="center"/>
          </w:tcPr>
          <w:p w:rsid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參賽公司是否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</w:rPr>
              <w:t>隸屬於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</w:rPr>
              <w:t>金控或集團</w:t>
            </w:r>
            <w:r w:rsidRPr="00D90C63">
              <w:rPr>
                <w:rFonts w:ascii="標楷體" w:eastAsia="標楷體" w:hAnsi="標楷體" w:hint="eastAsia"/>
                <w:sz w:val="28"/>
                <w:szCs w:val="28"/>
              </w:rPr>
              <w:t>旗下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90C63" w:rsidRP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否；</w:t>
            </w: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金控/集團</w:t>
            </w:r>
          </w:p>
        </w:tc>
      </w:tr>
    </w:tbl>
    <w:p w:rsidR="00812328" w:rsidRPr="00737292" w:rsidRDefault="00737292" w:rsidP="00737292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【</w:t>
      </w:r>
      <w:r w:rsidR="00E85B99" w:rsidRPr="00C42856">
        <w:rPr>
          <w:rFonts w:ascii="標楷體" w:eastAsia="標楷體" w:hAnsi="標楷體" w:hint="eastAsia"/>
          <w:b/>
          <w:bCs/>
          <w:sz w:val="40"/>
          <w:szCs w:val="40"/>
        </w:rPr>
        <w:t>數位資訊安全獎</w:t>
      </w:r>
      <w:r w:rsidR="00BE4D8E">
        <w:rPr>
          <w:rFonts w:ascii="標楷體" w:eastAsia="標楷體" w:hAnsi="標楷體" w:hint="eastAsia"/>
          <w:b/>
          <w:bCs/>
          <w:sz w:val="40"/>
          <w:szCs w:val="40"/>
        </w:rPr>
        <w:t>－</w:t>
      </w:r>
      <w:r w:rsidR="00D559C5">
        <w:rPr>
          <w:rFonts w:ascii="標楷體" w:eastAsia="標楷體" w:hAnsi="標楷體" w:hint="eastAsia"/>
          <w:b/>
          <w:bCs/>
          <w:sz w:val="40"/>
          <w:szCs w:val="40"/>
        </w:rPr>
        <w:t>防</w:t>
      </w:r>
      <w:r w:rsidR="00C416E1">
        <w:rPr>
          <w:rFonts w:ascii="標楷體" w:eastAsia="標楷體" w:hAnsi="標楷體" w:hint="eastAsia"/>
          <w:b/>
          <w:bCs/>
          <w:sz w:val="40"/>
          <w:szCs w:val="40"/>
        </w:rPr>
        <w:t>詐</w:t>
      </w:r>
      <w:r w:rsidR="00BE4D8E">
        <w:rPr>
          <w:rFonts w:ascii="標楷體" w:eastAsia="標楷體" w:hAnsi="標楷體" w:hint="eastAsia"/>
          <w:b/>
          <w:bCs/>
          <w:sz w:val="40"/>
          <w:szCs w:val="40"/>
        </w:rPr>
        <w:t>組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tbl>
      <w:tblPr>
        <w:tblpPr w:leftFromText="180" w:rightFromText="180" w:vertAnchor="text" w:horzAnchor="margin" w:tblpXSpec="center" w:tblpY="261"/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DD6DC1" w:rsidRPr="0023658C" w:rsidTr="00C233CB">
        <w:trPr>
          <w:cantSplit/>
          <w:trHeight w:val="886"/>
        </w:trPr>
        <w:tc>
          <w:tcPr>
            <w:tcW w:w="907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6DC1" w:rsidRPr="0023658C" w:rsidRDefault="00DD6DC1" w:rsidP="00DD6DC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6DC1">
              <w:rPr>
                <w:rFonts w:ascii="標楷體" w:eastAsia="標楷體" w:hAnsi="標楷體" w:hint="eastAsia"/>
                <w:bCs/>
                <w:sz w:val="36"/>
                <w:szCs w:val="40"/>
              </w:rPr>
              <w:t>參選資料</w:t>
            </w:r>
          </w:p>
        </w:tc>
      </w:tr>
      <w:tr w:rsidR="00BD65B3" w:rsidRPr="0023658C" w:rsidTr="00C233CB">
        <w:trPr>
          <w:cantSplit/>
          <w:trHeight w:val="602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23658C" w:rsidRDefault="0023658C" w:rsidP="00C2340B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方案</w:t>
            </w:r>
            <w:r w:rsidR="00BD65B3"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7D3C82" w:rsidRDefault="00BD65B3" w:rsidP="00BD6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5B3" w:rsidRPr="0023658C" w:rsidTr="00C233CB">
        <w:trPr>
          <w:cantSplit/>
          <w:trHeight w:val="3271"/>
        </w:trPr>
        <w:tc>
          <w:tcPr>
            <w:tcW w:w="1843" w:type="dxa"/>
            <w:shd w:val="clear" w:color="auto" w:fill="FFFFFF" w:themeFill="background1"/>
            <w:vAlign w:val="center"/>
          </w:tcPr>
          <w:p w:rsidR="00BD65B3" w:rsidRPr="00253EE2" w:rsidRDefault="00BD65B3" w:rsidP="00C2340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line="300" w:lineRule="exact"/>
              <w:ind w:leftChars="0" w:left="210" w:hanging="21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全文文章為A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大小的紙張，邊界設為標準（上下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2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54cm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、左右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3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18cm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），內文之字體採用標楷體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號中文字體，英文字體採用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14pt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Time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s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Ne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w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Roma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n字體，行距為固定行高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22pt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參選文件內容除文字表述外，相關資訊請以數據量化或圖表，每項參選文件包含表格、圖片</w:t>
            </w:r>
            <w:r w:rsidRPr="00DD6DC1">
              <w:rPr>
                <w:rFonts w:ascii="標楷體" w:eastAsia="標楷體" w:hAnsi="標楷體"/>
                <w:sz w:val="22"/>
                <w:szCs w:val="20"/>
              </w:rPr>
              <w:t>A</w:t>
            </w:r>
            <w:r w:rsidRPr="007D3C82">
              <w:rPr>
                <w:rFonts w:ascii="Times New Roman" w:eastAsia="標楷體" w:hAnsi="Times New Roman"/>
                <w:sz w:val="22"/>
                <w:szCs w:val="20"/>
              </w:rPr>
              <w:t>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規格</w:t>
            </w:r>
            <w:r w:rsidRPr="007D3C82">
              <w:rPr>
                <w:rFonts w:ascii="Times New Roman" w:eastAsia="標楷體" w:hAnsi="Times New Roman"/>
                <w:sz w:val="22"/>
                <w:szCs w:val="20"/>
              </w:rPr>
              <w:t>15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頁為上限（不含報名表、同意書及附件），並標註頁碼。</w:t>
            </w:r>
          </w:p>
          <w:p w:rsidR="00DD6DC1" w:rsidRPr="00DD6DC1" w:rsidRDefault="00DD6DC1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每分項說明至少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500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字以上為原則，可輔以圖表/數據陳述，表格有限可自行</w:t>
            </w:r>
            <w:r w:rsidR="00AE7EE4">
              <w:rPr>
                <w:rFonts w:ascii="標楷體" w:eastAsia="標楷體" w:hAnsi="標楷體" w:hint="eastAsia"/>
                <w:sz w:val="22"/>
                <w:szCs w:val="20"/>
              </w:rPr>
              <w:t>延伸表格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853988" w:rsidRPr="00DD6DC1" w:rsidRDefault="003559AE" w:rsidP="00C233CB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簡章中所列「評分項目及評分比重」，請務必根據事實，就參選業務之內容及特性陳述之</w:t>
            </w:r>
            <w:r w:rsidR="00853988" w:rsidRPr="00DD6DC1">
              <w:rPr>
                <w:rFonts w:ascii="標楷體" w:eastAsia="標楷體" w:hAnsi="標楷體" w:hint="eastAsia"/>
                <w:sz w:val="22"/>
                <w:szCs w:val="20"/>
              </w:rPr>
              <w:t>，並具體以數據表示績效、成果、效益。</w:t>
            </w:r>
          </w:p>
        </w:tc>
      </w:tr>
      <w:tr w:rsidR="00E85B99" w:rsidRPr="0023658C" w:rsidTr="00C233CB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:rsidR="00E85B99" w:rsidRPr="00E85B99" w:rsidRDefault="00C416E1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強化審查機制</w:t>
            </w:r>
          </w:p>
          <w:p w:rsidR="00E85B99" w:rsidRPr="00E85B99" w:rsidRDefault="00E85B99" w:rsidP="00E85B9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25%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23658C" w:rsidRDefault="00E85B99" w:rsidP="00A61345">
            <w:pPr>
              <w:pStyle w:val="a6"/>
              <w:tabs>
                <w:tab w:val="left" w:pos="480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E37CF2" w:rsidRPr="00E37CF2">
              <w:rPr>
                <w:rFonts w:ascii="標楷體" w:eastAsia="標楷體" w:hAnsi="標楷體" w:hint="eastAsia"/>
                <w:sz w:val="24"/>
                <w:szCs w:val="24"/>
              </w:rPr>
              <w:t>重視資安的審查機制 、完備資安規範、強化資安</w:t>
            </w:r>
            <w:r w:rsidR="00A61345">
              <w:rPr>
                <w:rFonts w:ascii="標楷體" w:eastAsia="標楷體" w:hAnsi="標楷體" w:hint="eastAsia"/>
                <w:sz w:val="24"/>
                <w:szCs w:val="24"/>
              </w:rPr>
              <w:t>職</w:t>
            </w:r>
            <w:r w:rsidR="00E37CF2" w:rsidRPr="00E37CF2">
              <w:rPr>
                <w:rFonts w:ascii="標楷體" w:eastAsia="標楷體" w:hAnsi="標楷體" w:hint="eastAsia"/>
                <w:sz w:val="24"/>
                <w:szCs w:val="24"/>
              </w:rPr>
              <w:t>能、加強金融資安防護、資安健診的落實</w:t>
            </w:r>
            <w:r w:rsidR="00F60D6F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E85B99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E85B99" w:rsidRPr="00AC52F1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</w:tcBorders>
          </w:tcPr>
          <w:p w:rsidR="00E85B99" w:rsidRPr="007D3C82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8"/>
                <w:szCs w:val="28"/>
              </w:rPr>
            </w:pPr>
          </w:p>
        </w:tc>
      </w:tr>
      <w:tr w:rsidR="00E85B99" w:rsidRPr="0023658C" w:rsidTr="00C233CB">
        <w:trPr>
          <w:cantSplit/>
          <w:trHeight w:val="669"/>
        </w:trPr>
        <w:tc>
          <w:tcPr>
            <w:tcW w:w="1843" w:type="dxa"/>
            <w:vMerge w:val="restart"/>
            <w:vAlign w:val="center"/>
          </w:tcPr>
          <w:p w:rsidR="00E85B99" w:rsidRPr="00E85B99" w:rsidRDefault="00FF2350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資源整合</w:t>
            </w:r>
            <w:r w:rsidR="00C416E1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聯防</w:t>
            </w:r>
          </w:p>
          <w:p w:rsidR="00E85B99" w:rsidRPr="00E85B99" w:rsidRDefault="00E85B99" w:rsidP="00E85B9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25%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F608B2" w:rsidRDefault="00E85B99" w:rsidP="00211CCA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F608B2" w:rsidRPr="00F608B2">
              <w:rPr>
                <w:rFonts w:ascii="標楷體" w:eastAsia="標楷體" w:hAnsi="標楷體" w:hint="eastAsia"/>
                <w:sz w:val="24"/>
                <w:szCs w:val="24"/>
              </w:rPr>
              <w:t>加強資安管理、</w:t>
            </w:r>
            <w:r w:rsidR="00211CCA" w:rsidRPr="00211CCA">
              <w:rPr>
                <w:rFonts w:ascii="標楷體" w:eastAsia="標楷體" w:hAnsi="標楷體" w:hint="eastAsia"/>
                <w:sz w:val="24"/>
                <w:szCs w:val="24"/>
              </w:rPr>
              <w:t>透過資訊串流跨通路聯防</w:t>
            </w:r>
            <w:r w:rsidR="00F608B2" w:rsidRPr="00F608B2">
              <w:rPr>
                <w:rFonts w:ascii="標楷體" w:eastAsia="標楷體" w:hAnsi="標楷體" w:hint="eastAsia"/>
                <w:sz w:val="24"/>
                <w:szCs w:val="24"/>
              </w:rPr>
              <w:t>機制風控</w:t>
            </w:r>
            <w:r w:rsidR="008F0C76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E85B99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E85B99" w:rsidRPr="00AC52F1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</w:tcBorders>
            <w:vAlign w:val="center"/>
          </w:tcPr>
          <w:p w:rsidR="00E85B99" w:rsidRPr="007D3C82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B99" w:rsidRPr="0023658C" w:rsidTr="00C233CB">
        <w:trPr>
          <w:cantSplit/>
          <w:trHeight w:val="709"/>
        </w:trPr>
        <w:tc>
          <w:tcPr>
            <w:tcW w:w="1843" w:type="dxa"/>
            <w:vMerge w:val="restart"/>
            <w:vAlign w:val="center"/>
          </w:tcPr>
          <w:p w:rsidR="00E85B99" w:rsidRPr="00E85B99" w:rsidRDefault="00DD0476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防範自動化業務管理</w:t>
            </w:r>
          </w:p>
          <w:p w:rsidR="00E85B99" w:rsidRPr="00E85B99" w:rsidRDefault="00E85B99" w:rsidP="00E85B9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25%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23658C" w:rsidRDefault="00E85B99" w:rsidP="00211CCA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7F29D9" w:rsidRPr="007F29D9">
              <w:rPr>
                <w:rFonts w:ascii="標楷體" w:eastAsia="標楷體" w:hAnsi="標楷體" w:hint="eastAsia"/>
                <w:sz w:val="24"/>
                <w:szCs w:val="24"/>
              </w:rPr>
              <w:t>加強防範網</w:t>
            </w:r>
            <w:r w:rsidR="00211CCA">
              <w:rPr>
                <w:rFonts w:ascii="標楷體" w:eastAsia="標楷體" w:hAnsi="標楷體" w:hint="eastAsia"/>
                <w:sz w:val="24"/>
                <w:szCs w:val="24"/>
              </w:rPr>
              <w:t>路交易</w:t>
            </w:r>
            <w:r w:rsidR="00C45693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C94FA4" w:rsidRPr="00C94FA4">
              <w:rPr>
                <w:rFonts w:ascii="標楷體" w:eastAsia="標楷體" w:hAnsi="標楷體" w:hint="eastAsia"/>
                <w:sz w:val="24"/>
                <w:szCs w:val="24"/>
              </w:rPr>
              <w:t>成功識別高風險客戶受詐案</w:t>
            </w:r>
            <w:bookmarkStart w:id="0" w:name="_GoBack"/>
            <w:bookmarkEnd w:id="0"/>
            <w:r w:rsidR="007F29D9" w:rsidRPr="007F29D9">
              <w:rPr>
                <w:rFonts w:ascii="標楷體" w:eastAsia="標楷體" w:hAnsi="標楷體" w:hint="eastAsia"/>
                <w:sz w:val="24"/>
                <w:szCs w:val="24"/>
              </w:rPr>
              <w:t>等自動化業務管理</w:t>
            </w:r>
            <w:r w:rsidR="008F0C76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E85B99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E85B99" w:rsidRPr="00AC52F1" w:rsidRDefault="00E85B99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7D3C82" w:rsidRDefault="00E85B99" w:rsidP="00E85B9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5B99" w:rsidRPr="0023658C" w:rsidTr="00C233CB">
        <w:trPr>
          <w:cantSplit/>
          <w:trHeight w:val="709"/>
        </w:trPr>
        <w:tc>
          <w:tcPr>
            <w:tcW w:w="1843" w:type="dxa"/>
            <w:vMerge w:val="restart"/>
            <w:vAlign w:val="center"/>
          </w:tcPr>
          <w:p w:rsidR="00E85B99" w:rsidRPr="00E85B99" w:rsidRDefault="00DD0476" w:rsidP="00E85B99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強</w:t>
            </w:r>
            <w:r w:rsidR="00FF0CBA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化監控機制</w:t>
            </w:r>
          </w:p>
          <w:p w:rsidR="00E85B99" w:rsidRPr="00E85B99" w:rsidRDefault="00E85B99" w:rsidP="00E85B9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Cs w:val="24"/>
              </w:rPr>
            </w:pPr>
            <w:r w:rsidRPr="00E85B99">
              <w:rPr>
                <w:rFonts w:ascii="Times New Roman" w:eastAsia="標楷體" w:hAnsi="Times New Roman" w:cs="Times New Roman"/>
                <w:spacing w:val="-1"/>
                <w:szCs w:val="24"/>
              </w:rPr>
              <w:t>25%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E85B99" w:rsidRPr="0023658C" w:rsidRDefault="00E85B99" w:rsidP="00E37CF2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A61345" w:rsidRPr="00A61345">
              <w:rPr>
                <w:rFonts w:ascii="標楷體" w:eastAsia="標楷體" w:hAnsi="標楷體" w:hint="eastAsia"/>
                <w:sz w:val="24"/>
                <w:szCs w:val="24"/>
              </w:rPr>
              <w:t>強化監控作業、完備資安自律規範</w:t>
            </w:r>
            <w:r w:rsidR="00887529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BD65B3" w:rsidRPr="0023658C" w:rsidTr="00C233CB">
        <w:trPr>
          <w:cantSplit/>
          <w:trHeight w:val="964"/>
        </w:trPr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BD65B3" w:rsidRPr="00253EE2" w:rsidRDefault="00BD65B3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18" w:space="0" w:color="auto"/>
            </w:tcBorders>
            <w:vAlign w:val="center"/>
          </w:tcPr>
          <w:p w:rsidR="00BD65B3" w:rsidRPr="007D3C82" w:rsidRDefault="00BD65B3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8EA" w:rsidRPr="0023658C" w:rsidTr="00C233CB">
        <w:trPr>
          <w:cantSplit/>
          <w:trHeight w:val="776"/>
        </w:trPr>
        <w:tc>
          <w:tcPr>
            <w:tcW w:w="184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綜合摘要</w:t>
            </w:r>
          </w:p>
        </w:tc>
        <w:tc>
          <w:tcPr>
            <w:tcW w:w="722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C68EA" w:rsidRPr="0023658C" w:rsidRDefault="000C68EA" w:rsidP="00DD6DC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：摘要綜合性特點、具體說明其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績效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市場未來發展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性。</w:t>
            </w:r>
          </w:p>
        </w:tc>
      </w:tr>
      <w:tr w:rsidR="000C68EA" w:rsidRPr="0023658C" w:rsidTr="00C233CB">
        <w:trPr>
          <w:cantSplit/>
          <w:trHeight w:val="1015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68EA" w:rsidRPr="007D3C82" w:rsidRDefault="000C68EA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140" w:rsidRPr="0023658C" w:rsidTr="00C233CB">
        <w:trPr>
          <w:cantSplit/>
          <w:trHeight w:val="11175"/>
        </w:trPr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07140" w:rsidRPr="00253EE2" w:rsidRDefault="00507140" w:rsidP="00A969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507140" w:rsidRPr="008836DF" w:rsidRDefault="00507140" w:rsidP="007E4DEF">
            <w:pPr>
              <w:adjustRightInd w:val="0"/>
              <w:spacing w:beforeLines="50" w:before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一、本案件是否為前屆參選案件之延伸業務</w:t>
            </w:r>
            <w:r w:rsidRPr="00D803DC">
              <w:rPr>
                <w:rFonts w:ascii="標楷體" w:eastAsia="標楷體" w:hint="eastAsia"/>
                <w:szCs w:val="24"/>
              </w:rPr>
              <w:t>？</w:t>
            </w:r>
          </w:p>
          <w:p w:rsidR="00507140" w:rsidRPr="008836DF" w:rsidRDefault="00507140" w:rsidP="00A96924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□是；前屆案件名稱：</w:t>
            </w:r>
            <w:r w:rsidRPr="008836DF">
              <w:rPr>
                <w:rFonts w:ascii="標楷體" w:eastAsia="標楷體" w:hint="eastAsia"/>
                <w:szCs w:val="24"/>
                <w:u w:val="single"/>
              </w:rPr>
              <w:t xml:space="preserve">                                         </w:t>
            </w:r>
            <w:r w:rsidRPr="008836DF">
              <w:rPr>
                <w:rFonts w:ascii="標楷體" w:eastAsia="標楷體" w:hint="eastAsia"/>
                <w:szCs w:val="24"/>
              </w:rPr>
              <w:t xml:space="preserve"> </w:t>
            </w:r>
          </w:p>
          <w:p w:rsidR="00507140" w:rsidRPr="008836DF" w:rsidRDefault="00507140" w:rsidP="008F1470">
            <w:pPr>
              <w:adjustRightInd w:val="0"/>
              <w:spacing w:afterLines="50" w:after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 xml:space="preserve">    □否</w:t>
            </w:r>
          </w:p>
          <w:p w:rsidR="00507140" w:rsidRDefault="00507140" w:rsidP="005F7900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二、</w:t>
            </w:r>
            <w:r w:rsidRPr="007E4DEF">
              <w:rPr>
                <w:rFonts w:ascii="標楷體" w:eastAsia="標楷體" w:hint="eastAsia"/>
                <w:szCs w:val="24"/>
              </w:rPr>
              <w:t>若為前屆參賽案件之延伸、優化、展延，請說明新增內容或其差異性。(</w:t>
            </w:r>
            <w:r w:rsidR="00DD6DC1" w:rsidRPr="007E4DEF">
              <w:rPr>
                <w:rFonts w:ascii="標楷體" w:eastAsia="標楷體" w:hint="eastAsia"/>
                <w:szCs w:val="24"/>
              </w:rPr>
              <w:t>需具</w:t>
            </w:r>
            <w:r w:rsidRPr="007E4DEF">
              <w:rPr>
                <w:rFonts w:ascii="標楷體" w:eastAsia="標楷體" w:hint="eastAsia"/>
                <w:szCs w:val="24"/>
              </w:rPr>
              <w:t>體闡述新增與異同之處，並以數據輔以文字表述，其內容至少</w:t>
            </w:r>
            <w:r w:rsidRPr="007D3C82">
              <w:rPr>
                <w:rFonts w:ascii="Times New Roman" w:eastAsia="標楷體" w:hAnsi="Times New Roman" w:hint="eastAsia"/>
                <w:szCs w:val="24"/>
              </w:rPr>
              <w:t>800</w:t>
            </w:r>
            <w:r w:rsidRPr="007E4DEF">
              <w:rPr>
                <w:rFonts w:ascii="標楷體" w:eastAsia="標楷體" w:hint="eastAsia"/>
                <w:szCs w:val="24"/>
              </w:rPr>
              <w:t>字以上</w:t>
            </w:r>
            <w:r w:rsidR="00DD6DC1" w:rsidRPr="007E4DEF">
              <w:rPr>
                <w:rFonts w:ascii="標楷體" w:eastAsia="標楷體" w:hint="eastAsia"/>
                <w:szCs w:val="24"/>
              </w:rPr>
              <w:t>，列為評分參考依據</w:t>
            </w:r>
            <w:r w:rsidRPr="007E4DEF">
              <w:rPr>
                <w:rFonts w:ascii="標楷體" w:eastAsia="標楷體" w:hint="eastAsia"/>
                <w:szCs w:val="24"/>
              </w:rPr>
              <w:t>。)</w:t>
            </w:r>
          </w:p>
          <w:p w:rsidR="007D3C82" w:rsidRPr="007D3C82" w:rsidRDefault="007D3C82" w:rsidP="007E4DEF">
            <w:pPr>
              <w:pStyle w:val="a6"/>
              <w:tabs>
                <w:tab w:val="left" w:pos="480"/>
              </w:tabs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E36A26" w:rsidRDefault="00E36A26" w:rsidP="00500859">
      <w:pPr>
        <w:spacing w:line="440" w:lineRule="exact"/>
        <w:rPr>
          <w:rFonts w:ascii="標楷體" w:eastAsia="標楷體"/>
          <w:b/>
          <w:sz w:val="52"/>
          <w:szCs w:val="44"/>
        </w:rPr>
      </w:pPr>
    </w:p>
    <w:sectPr w:rsidR="00E36A26" w:rsidSect="0022725C">
      <w:headerReference w:type="default" r:id="rId7"/>
      <w:footerReference w:type="default" r:id="rId8"/>
      <w:pgSz w:w="11906" w:h="16838" w:code="9"/>
      <w:pgMar w:top="1440" w:right="1800" w:bottom="1440" w:left="1800" w:header="567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11" w:rsidRDefault="00E15011" w:rsidP="00A2230C">
      <w:r>
        <w:separator/>
      </w:r>
    </w:p>
  </w:endnote>
  <w:endnote w:type="continuationSeparator" w:id="0">
    <w:p w:rsidR="00E15011" w:rsidRDefault="00E15011" w:rsidP="00A2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961131"/>
      <w:docPartObj>
        <w:docPartGallery w:val="Page Numbers (Bottom of Page)"/>
        <w:docPartUnique/>
      </w:docPartObj>
    </w:sdtPr>
    <w:sdtEndPr/>
    <w:sdtContent>
      <w:p w:rsidR="001D0373" w:rsidRDefault="001D03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FA4" w:rsidRPr="00C94FA4">
          <w:rPr>
            <w:rFonts w:ascii="Times New Roman" w:hAnsi="Times New Roman"/>
            <w:noProof/>
            <w:lang w:val="zh-TW"/>
          </w:rPr>
          <w:t>3</w:t>
        </w:r>
        <w:r>
          <w:fldChar w:fldCharType="end"/>
        </w:r>
      </w:p>
    </w:sdtContent>
  </w:sdt>
  <w:p w:rsidR="001D0373" w:rsidRDefault="001D03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11" w:rsidRDefault="00E15011" w:rsidP="00A2230C">
      <w:r>
        <w:separator/>
      </w:r>
    </w:p>
  </w:footnote>
  <w:footnote w:type="continuationSeparator" w:id="0">
    <w:p w:rsidR="00E15011" w:rsidRDefault="00E15011" w:rsidP="00A2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0C" w:rsidRDefault="00A2230C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2038912</wp:posOffset>
          </wp:positionH>
          <wp:positionV relativeFrom="paragraph">
            <wp:posOffset>-137408</wp:posOffset>
          </wp:positionV>
          <wp:extent cx="1187263" cy="371475"/>
          <wp:effectExtent l="0" t="0" r="0" b="0"/>
          <wp:wrapSquare wrapText="bothSides"/>
          <wp:docPr id="13" name="圖片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263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4C"/>
    <w:multiLevelType w:val="hybridMultilevel"/>
    <w:tmpl w:val="DCBA4A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591ADB"/>
    <w:multiLevelType w:val="hybridMultilevel"/>
    <w:tmpl w:val="D15410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563D7"/>
    <w:multiLevelType w:val="hybridMultilevel"/>
    <w:tmpl w:val="DA7EB636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3A2A8B"/>
    <w:multiLevelType w:val="hybridMultilevel"/>
    <w:tmpl w:val="9B405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A37F31"/>
    <w:multiLevelType w:val="hybridMultilevel"/>
    <w:tmpl w:val="C2782D18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4205A86"/>
    <w:multiLevelType w:val="hybridMultilevel"/>
    <w:tmpl w:val="1DF6B5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5D027F"/>
    <w:multiLevelType w:val="hybridMultilevel"/>
    <w:tmpl w:val="74F449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2C5259"/>
    <w:multiLevelType w:val="hybridMultilevel"/>
    <w:tmpl w:val="F1DC3402"/>
    <w:lvl w:ilvl="0" w:tplc="D5B2BFCA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4"/>
    <w:rsid w:val="0001341B"/>
    <w:rsid w:val="00024F83"/>
    <w:rsid w:val="000337B6"/>
    <w:rsid w:val="00062E1A"/>
    <w:rsid w:val="000A2369"/>
    <w:rsid w:val="000C68EA"/>
    <w:rsid w:val="000E6D6D"/>
    <w:rsid w:val="000F2808"/>
    <w:rsid w:val="001061A5"/>
    <w:rsid w:val="00156DCE"/>
    <w:rsid w:val="00171DCC"/>
    <w:rsid w:val="0018389E"/>
    <w:rsid w:val="00187218"/>
    <w:rsid w:val="001D0373"/>
    <w:rsid w:val="001F685E"/>
    <w:rsid w:val="00211CCA"/>
    <w:rsid w:val="00215DF0"/>
    <w:rsid w:val="0022725C"/>
    <w:rsid w:val="0023658C"/>
    <w:rsid w:val="002529D9"/>
    <w:rsid w:val="00253EE2"/>
    <w:rsid w:val="00255F59"/>
    <w:rsid w:val="002674DB"/>
    <w:rsid w:val="002743F2"/>
    <w:rsid w:val="00280630"/>
    <w:rsid w:val="002C76B6"/>
    <w:rsid w:val="002D6CB7"/>
    <w:rsid w:val="002E3DDC"/>
    <w:rsid w:val="00306619"/>
    <w:rsid w:val="0032573C"/>
    <w:rsid w:val="00327B3F"/>
    <w:rsid w:val="00340838"/>
    <w:rsid w:val="0034605B"/>
    <w:rsid w:val="00351222"/>
    <w:rsid w:val="003559AE"/>
    <w:rsid w:val="003B1E6A"/>
    <w:rsid w:val="003B3E76"/>
    <w:rsid w:val="003D1466"/>
    <w:rsid w:val="003E7988"/>
    <w:rsid w:val="003F41EE"/>
    <w:rsid w:val="00400417"/>
    <w:rsid w:val="00417A15"/>
    <w:rsid w:val="0042238A"/>
    <w:rsid w:val="00435AE2"/>
    <w:rsid w:val="00461644"/>
    <w:rsid w:val="004B538E"/>
    <w:rsid w:val="004C42FC"/>
    <w:rsid w:val="004C678A"/>
    <w:rsid w:val="004D3B83"/>
    <w:rsid w:val="004E26F9"/>
    <w:rsid w:val="00500859"/>
    <w:rsid w:val="00505C31"/>
    <w:rsid w:val="00507140"/>
    <w:rsid w:val="00544C96"/>
    <w:rsid w:val="005538C4"/>
    <w:rsid w:val="00567D9B"/>
    <w:rsid w:val="005749E7"/>
    <w:rsid w:val="00583C37"/>
    <w:rsid w:val="005914F1"/>
    <w:rsid w:val="005B494D"/>
    <w:rsid w:val="005B651E"/>
    <w:rsid w:val="005B79C2"/>
    <w:rsid w:val="005F7900"/>
    <w:rsid w:val="0062022F"/>
    <w:rsid w:val="0063619A"/>
    <w:rsid w:val="00651DF3"/>
    <w:rsid w:val="00653C8F"/>
    <w:rsid w:val="00684EFA"/>
    <w:rsid w:val="006B4EB4"/>
    <w:rsid w:val="006C2AC2"/>
    <w:rsid w:val="006E1070"/>
    <w:rsid w:val="006F2F9C"/>
    <w:rsid w:val="007212B4"/>
    <w:rsid w:val="00722D93"/>
    <w:rsid w:val="00724278"/>
    <w:rsid w:val="00737292"/>
    <w:rsid w:val="00737EF0"/>
    <w:rsid w:val="007661CF"/>
    <w:rsid w:val="007A2645"/>
    <w:rsid w:val="007B3483"/>
    <w:rsid w:val="007C4DB0"/>
    <w:rsid w:val="007D0C11"/>
    <w:rsid w:val="007D3C82"/>
    <w:rsid w:val="007D4C79"/>
    <w:rsid w:val="007D5164"/>
    <w:rsid w:val="007E4DEF"/>
    <w:rsid w:val="007F216E"/>
    <w:rsid w:val="007F29D9"/>
    <w:rsid w:val="007F3043"/>
    <w:rsid w:val="00812328"/>
    <w:rsid w:val="00833EFF"/>
    <w:rsid w:val="00841F46"/>
    <w:rsid w:val="00842EF3"/>
    <w:rsid w:val="00853988"/>
    <w:rsid w:val="00857789"/>
    <w:rsid w:val="00864908"/>
    <w:rsid w:val="00877C5C"/>
    <w:rsid w:val="0088024E"/>
    <w:rsid w:val="00881ECD"/>
    <w:rsid w:val="008836DF"/>
    <w:rsid w:val="00887529"/>
    <w:rsid w:val="008B2D72"/>
    <w:rsid w:val="008C4B33"/>
    <w:rsid w:val="008F0C76"/>
    <w:rsid w:val="008F1470"/>
    <w:rsid w:val="00927ED3"/>
    <w:rsid w:val="00954F47"/>
    <w:rsid w:val="00967CEB"/>
    <w:rsid w:val="00985322"/>
    <w:rsid w:val="009A0D93"/>
    <w:rsid w:val="009F0D94"/>
    <w:rsid w:val="00A2230C"/>
    <w:rsid w:val="00A23EE0"/>
    <w:rsid w:val="00A2543E"/>
    <w:rsid w:val="00A32E3D"/>
    <w:rsid w:val="00A61345"/>
    <w:rsid w:val="00A93111"/>
    <w:rsid w:val="00A96924"/>
    <w:rsid w:val="00AA3113"/>
    <w:rsid w:val="00AC52F1"/>
    <w:rsid w:val="00AD5259"/>
    <w:rsid w:val="00AE70D2"/>
    <w:rsid w:val="00AE7EE4"/>
    <w:rsid w:val="00B03046"/>
    <w:rsid w:val="00B050C2"/>
    <w:rsid w:val="00B276A6"/>
    <w:rsid w:val="00B53953"/>
    <w:rsid w:val="00B76F15"/>
    <w:rsid w:val="00B77503"/>
    <w:rsid w:val="00B94223"/>
    <w:rsid w:val="00B975B0"/>
    <w:rsid w:val="00BD65B3"/>
    <w:rsid w:val="00BE30E5"/>
    <w:rsid w:val="00BE4D8E"/>
    <w:rsid w:val="00BF2BAD"/>
    <w:rsid w:val="00BF3939"/>
    <w:rsid w:val="00C233CB"/>
    <w:rsid w:val="00C2340B"/>
    <w:rsid w:val="00C416E1"/>
    <w:rsid w:val="00C45693"/>
    <w:rsid w:val="00C70D98"/>
    <w:rsid w:val="00C75A8B"/>
    <w:rsid w:val="00C84789"/>
    <w:rsid w:val="00C94FA4"/>
    <w:rsid w:val="00CA4C10"/>
    <w:rsid w:val="00CE5E64"/>
    <w:rsid w:val="00D20619"/>
    <w:rsid w:val="00D22EB0"/>
    <w:rsid w:val="00D34A7C"/>
    <w:rsid w:val="00D44669"/>
    <w:rsid w:val="00D45BD4"/>
    <w:rsid w:val="00D53430"/>
    <w:rsid w:val="00D559C5"/>
    <w:rsid w:val="00D803DC"/>
    <w:rsid w:val="00D90C63"/>
    <w:rsid w:val="00DA0068"/>
    <w:rsid w:val="00DA754D"/>
    <w:rsid w:val="00DB3384"/>
    <w:rsid w:val="00DD0476"/>
    <w:rsid w:val="00DD4BCB"/>
    <w:rsid w:val="00DD6DC1"/>
    <w:rsid w:val="00DE0959"/>
    <w:rsid w:val="00DE249B"/>
    <w:rsid w:val="00E15011"/>
    <w:rsid w:val="00E15503"/>
    <w:rsid w:val="00E170C7"/>
    <w:rsid w:val="00E242FD"/>
    <w:rsid w:val="00E36A26"/>
    <w:rsid w:val="00E37CF2"/>
    <w:rsid w:val="00E62287"/>
    <w:rsid w:val="00E813A3"/>
    <w:rsid w:val="00E85B99"/>
    <w:rsid w:val="00E87261"/>
    <w:rsid w:val="00E9318E"/>
    <w:rsid w:val="00E94E76"/>
    <w:rsid w:val="00EE5C78"/>
    <w:rsid w:val="00F204BD"/>
    <w:rsid w:val="00F35BA9"/>
    <w:rsid w:val="00F50B01"/>
    <w:rsid w:val="00F608B2"/>
    <w:rsid w:val="00F60D6F"/>
    <w:rsid w:val="00F77AE3"/>
    <w:rsid w:val="00FF0CBA"/>
    <w:rsid w:val="00FF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2EDFC"/>
  <w15:chartTrackingRefBased/>
  <w15:docId w15:val="{CAFA1E4D-C174-4201-BCBF-405C7676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3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30C"/>
    <w:rPr>
      <w:sz w:val="20"/>
      <w:szCs w:val="20"/>
    </w:rPr>
  </w:style>
  <w:style w:type="paragraph" w:styleId="a8">
    <w:name w:val="List Paragraph"/>
    <w:basedOn w:val="a"/>
    <w:uiPriority w:val="34"/>
    <w:qFormat/>
    <w:rsid w:val="00BD65B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80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0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2023-01-16T04:05:00Z</cp:lastPrinted>
  <dcterms:created xsi:type="dcterms:W3CDTF">2025-04-09T10:04:00Z</dcterms:created>
  <dcterms:modified xsi:type="dcterms:W3CDTF">2026-01-07T08:46:00Z</dcterms:modified>
</cp:coreProperties>
</file>